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E2" w:rsidRPr="00C557E4" w:rsidRDefault="009E04E2" w:rsidP="009E04E2">
      <w:pPr>
        <w:spacing w:before="600" w:after="0" w:line="360" w:lineRule="auto"/>
        <w:jc w:val="center"/>
        <w:outlineLvl w:val="0"/>
        <w:rPr>
          <w:rFonts w:ascii="Comic Sans MS" w:eastAsiaTheme="majorEastAsia" w:hAnsi="Comic Sans MS" w:cstheme="majorBidi"/>
          <w:i/>
          <w:iCs/>
          <w:smallCaps/>
          <w:sz w:val="36"/>
          <w:szCs w:val="36"/>
        </w:rPr>
      </w:pPr>
      <w:r w:rsidRPr="00C557E4">
        <w:rPr>
          <w:rFonts w:ascii="Comic Sans MS" w:eastAsiaTheme="majorEastAsia" w:hAnsi="Comic Sans MS" w:cstheme="majorBidi"/>
          <w:i/>
          <w:iCs/>
          <w:smallCaps/>
          <w:sz w:val="36"/>
          <w:szCs w:val="36"/>
        </w:rPr>
        <w:t>BIBLIOTHÈQUE MARIELLE-BROUILLETTE</w:t>
      </w:r>
    </w:p>
    <w:p w:rsidR="009E04E2" w:rsidRPr="00C557E4" w:rsidRDefault="009E04E2" w:rsidP="009E04E2">
      <w:pPr>
        <w:spacing w:after="0" w:line="240" w:lineRule="auto"/>
        <w:ind w:firstLine="360"/>
        <w:jc w:val="center"/>
        <w:rPr>
          <w:rFonts w:ascii="Comic Sans MS" w:eastAsiaTheme="minorEastAsia" w:hAnsi="Comic Sans MS"/>
          <w:bCs/>
          <w:sz w:val="28"/>
          <w:szCs w:val="28"/>
        </w:rPr>
      </w:pPr>
      <w:r w:rsidRPr="00C557E4">
        <w:rPr>
          <w:rFonts w:ascii="Comic Sans MS" w:eastAsiaTheme="minorEastAsia" w:hAnsi="Comic Sans MS"/>
          <w:bCs/>
          <w:sz w:val="28"/>
          <w:szCs w:val="28"/>
        </w:rPr>
        <w:t xml:space="preserve">Nouveautés littéraires de novembre 2020 </w:t>
      </w:r>
    </w:p>
    <w:p w:rsidR="009E04E2" w:rsidRPr="00584340" w:rsidRDefault="009E04E2" w:rsidP="009E04E2">
      <w:pPr>
        <w:spacing w:after="0" w:line="240" w:lineRule="auto"/>
        <w:ind w:firstLine="360"/>
        <w:jc w:val="center"/>
        <w:rPr>
          <w:rFonts w:ascii="Comic Sans MS" w:eastAsiaTheme="minorEastAsia" w:hAnsi="Comic Sans MS"/>
          <w:b/>
          <w:bCs/>
          <w:sz w:val="24"/>
          <w:szCs w:val="24"/>
        </w:rPr>
      </w:pPr>
    </w:p>
    <w:p w:rsidR="009E04E2" w:rsidRPr="00584340" w:rsidRDefault="009E04E2" w:rsidP="009E04E2">
      <w:pPr>
        <w:pBdr>
          <w:top w:val="double" w:sz="4" w:space="1" w:color="auto"/>
          <w:left w:val="double" w:sz="4" w:space="2" w:color="auto"/>
          <w:bottom w:val="double" w:sz="4" w:space="9" w:color="auto"/>
          <w:right w:val="double" w:sz="4" w:space="4" w:color="auto"/>
        </w:pBdr>
        <w:spacing w:after="0" w:line="240" w:lineRule="auto"/>
        <w:ind w:firstLine="360"/>
        <w:jc w:val="center"/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 w:rsidRPr="00584340">
        <w:rPr>
          <w:rFonts w:asciiTheme="majorHAnsi" w:eastAsiaTheme="minorEastAsia" w:hAnsiTheme="majorHAnsi" w:cstheme="majorHAnsi"/>
          <w:b/>
          <w:bCs/>
          <w:sz w:val="24"/>
          <w:szCs w:val="24"/>
        </w:rPr>
        <w:t>Horaire pour la période des Fêtes :</w:t>
      </w:r>
    </w:p>
    <w:p w:rsidR="009E04E2" w:rsidRPr="00584340" w:rsidRDefault="009E04E2" w:rsidP="009E04E2">
      <w:pPr>
        <w:pBdr>
          <w:top w:val="double" w:sz="4" w:space="1" w:color="auto"/>
          <w:left w:val="double" w:sz="4" w:space="2" w:color="auto"/>
          <w:bottom w:val="double" w:sz="4" w:space="9" w:color="auto"/>
          <w:right w:val="double" w:sz="4" w:space="4" w:color="auto"/>
        </w:pBdr>
        <w:tabs>
          <w:tab w:val="left" w:pos="3969"/>
          <w:tab w:val="left" w:pos="5103"/>
        </w:tabs>
        <w:spacing w:after="0" w:line="240" w:lineRule="auto"/>
        <w:ind w:firstLine="360"/>
        <w:jc w:val="center"/>
        <w:rPr>
          <w:rFonts w:asciiTheme="majorHAnsi" w:eastAsiaTheme="minorEastAsia" w:hAnsiTheme="majorHAnsi" w:cstheme="majorHAnsi"/>
          <w:bCs/>
          <w:sz w:val="24"/>
          <w:szCs w:val="24"/>
        </w:rPr>
      </w:pPr>
      <w:r w:rsidRPr="00584340">
        <w:rPr>
          <w:rFonts w:asciiTheme="majorHAnsi" w:eastAsiaTheme="minorEastAsia" w:hAnsiTheme="majorHAnsi" w:cstheme="majorHAnsi"/>
          <w:bCs/>
          <w:sz w:val="24"/>
          <w:szCs w:val="24"/>
        </w:rPr>
        <w:t>La bibliothèque sera fermée du 18 décembre 2020 au 4 janvier 2021.</w:t>
      </w:r>
    </w:p>
    <w:p w:rsidR="009E04E2" w:rsidRPr="00584340" w:rsidRDefault="009E04E2" w:rsidP="009E04E2">
      <w:pPr>
        <w:pBdr>
          <w:top w:val="double" w:sz="4" w:space="1" w:color="auto"/>
          <w:left w:val="double" w:sz="4" w:space="2" w:color="auto"/>
          <w:bottom w:val="double" w:sz="4" w:space="9" w:color="auto"/>
          <w:right w:val="double" w:sz="4" w:space="4" w:color="auto"/>
        </w:pBdr>
        <w:tabs>
          <w:tab w:val="left" w:pos="3969"/>
          <w:tab w:val="center" w:pos="4816"/>
          <w:tab w:val="left" w:pos="5103"/>
          <w:tab w:val="right" w:pos="9632"/>
        </w:tabs>
        <w:spacing w:after="0" w:line="240" w:lineRule="auto"/>
        <w:ind w:firstLine="360"/>
        <w:jc w:val="center"/>
        <w:rPr>
          <w:rFonts w:asciiTheme="majorHAnsi" w:eastAsiaTheme="minorEastAsia" w:hAnsiTheme="majorHAnsi" w:cstheme="majorHAnsi"/>
          <w:bCs/>
          <w:sz w:val="24"/>
          <w:szCs w:val="24"/>
        </w:rPr>
      </w:pPr>
      <w:r w:rsidRPr="00584340">
        <w:rPr>
          <w:rFonts w:asciiTheme="majorHAnsi" w:eastAsiaTheme="minorEastAsia" w:hAnsiTheme="majorHAnsi" w:cstheme="majorHAnsi"/>
          <w:bCs/>
          <w:sz w:val="24"/>
          <w:szCs w:val="24"/>
        </w:rPr>
        <w:t>De retour le 5 janvier 2021 en respectant  bien sûr les consignes de la Santé Publique</w:t>
      </w:r>
      <w:r>
        <w:rPr>
          <w:rFonts w:asciiTheme="majorHAnsi" w:eastAsiaTheme="minorEastAsia" w:hAnsiTheme="majorHAnsi" w:cstheme="majorHAnsi"/>
          <w:bCs/>
          <w:sz w:val="24"/>
          <w:szCs w:val="24"/>
        </w:rPr>
        <w:t>.</w:t>
      </w:r>
    </w:p>
    <w:p w:rsidR="009E04E2" w:rsidRPr="00584340" w:rsidRDefault="009E04E2" w:rsidP="009E04E2">
      <w:pPr>
        <w:tabs>
          <w:tab w:val="left" w:pos="3402"/>
        </w:tabs>
        <w:spacing w:after="0" w:line="240" w:lineRule="auto"/>
        <w:rPr>
          <w:rFonts w:asciiTheme="majorHAnsi" w:eastAsiaTheme="minorEastAsia" w:hAnsiTheme="majorHAnsi" w:cstheme="majorHAnsi"/>
          <w:bCs/>
        </w:rPr>
      </w:pP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Le guide de l’auto 2021</w:t>
      </w:r>
      <w:r w:rsidRPr="00584340">
        <w:rPr>
          <w:rFonts w:eastAsiaTheme="minorEastAsia"/>
        </w:rPr>
        <w:tab/>
        <w:t>Edition de l’homme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602A316" wp14:editId="1E37478E">
            <wp:simplePos x="0" y="0"/>
            <wp:positionH relativeFrom="margin">
              <wp:posOffset>4553585</wp:posOffset>
            </wp:positionH>
            <wp:positionV relativeFrom="margin">
              <wp:posOffset>2550160</wp:posOffset>
            </wp:positionV>
            <wp:extent cx="1854835" cy="2505075"/>
            <wp:effectExtent l="57150" t="57150" r="107315" b="123825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sapin(biblio) Citoyen déc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4835" cy="2505075"/>
                    </a:xfrm>
                    <a:prstGeom prst="rect">
                      <a:avLst/>
                    </a:prstGeom>
                    <a:ln w="22225" cmpd="thickThin"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340">
        <w:rPr>
          <w:rFonts w:eastAsiaTheme="minorEastAsia"/>
        </w:rPr>
        <w:t>Liberté 45</w:t>
      </w:r>
      <w:bookmarkStart w:id="0" w:name="_GoBack"/>
      <w:bookmarkEnd w:id="0"/>
      <w:r w:rsidRPr="00584340">
        <w:rPr>
          <w:rFonts w:eastAsiaTheme="minorEastAsia"/>
        </w:rPr>
        <w:tab/>
        <w:t xml:space="preserve">Pierre-Yves </w:t>
      </w:r>
      <w:proofErr w:type="spellStart"/>
      <w:r w:rsidRPr="00584340">
        <w:rPr>
          <w:rFonts w:eastAsiaTheme="minorEastAsia"/>
        </w:rPr>
        <w:t>McSween</w:t>
      </w:r>
      <w:proofErr w:type="spellEnd"/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La source</w:t>
      </w:r>
      <w:r w:rsidRPr="00584340">
        <w:rPr>
          <w:rFonts w:eastAsiaTheme="minorEastAsia"/>
        </w:rPr>
        <w:tab/>
        <w:t>Félix Séguin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Mékinac </w:t>
      </w:r>
      <w:proofErr w:type="gramStart"/>
      <w:r w:rsidRPr="00584340">
        <w:rPr>
          <w:rFonts w:eastAsiaTheme="minorEastAsia"/>
        </w:rPr>
        <w:t>:Terre</w:t>
      </w:r>
      <w:proofErr w:type="gramEnd"/>
      <w:r w:rsidRPr="00584340">
        <w:rPr>
          <w:rFonts w:eastAsiaTheme="minorEastAsia"/>
        </w:rPr>
        <w:t xml:space="preserve"> de légendes</w:t>
      </w:r>
      <w:r w:rsidRPr="00584340">
        <w:rPr>
          <w:rFonts w:eastAsiaTheme="minorEastAsia"/>
        </w:rPr>
        <w:tab/>
        <w:t>Pierre-Luc Baril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La légende aux 11 coupes Stanley</w:t>
      </w:r>
      <w:r w:rsidRPr="00584340">
        <w:rPr>
          <w:rFonts w:eastAsiaTheme="minorEastAsia"/>
        </w:rPr>
        <w:tab/>
        <w:t>Denis Richard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Une terre promise (Barak Obama)</w:t>
      </w:r>
      <w:r w:rsidRPr="00584340">
        <w:rPr>
          <w:rFonts w:eastAsiaTheme="minorEastAsia"/>
        </w:rPr>
        <w:tab/>
        <w:t>Barak Obama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Des ailes d’argent</w:t>
      </w:r>
      <w:r w:rsidRPr="00584340">
        <w:rPr>
          <w:rFonts w:eastAsiaTheme="minorEastAsia"/>
        </w:rPr>
        <w:tab/>
        <w:t xml:space="preserve">Camilla </w:t>
      </w:r>
      <w:proofErr w:type="spellStart"/>
      <w:r w:rsidRPr="00584340">
        <w:rPr>
          <w:rFonts w:eastAsiaTheme="minorEastAsia"/>
        </w:rPr>
        <w:t>Lackberg</w:t>
      </w:r>
      <w:proofErr w:type="spellEnd"/>
    </w:p>
    <w:p w:rsidR="009E04E2" w:rsidRPr="00584340" w:rsidRDefault="009E04E2" w:rsidP="009E04E2">
      <w:pPr>
        <w:tabs>
          <w:tab w:val="left" w:pos="4395"/>
          <w:tab w:val="left" w:pos="5103"/>
          <w:tab w:val="left" w:pos="5670"/>
        </w:tabs>
        <w:spacing w:after="0" w:line="240" w:lineRule="auto"/>
        <w:ind w:firstLine="360"/>
        <w:rPr>
          <w:rFonts w:eastAsiaTheme="minorEastAsia"/>
        </w:rPr>
      </w:pPr>
      <w:proofErr w:type="spellStart"/>
      <w:r w:rsidRPr="00584340">
        <w:rPr>
          <w:rFonts w:eastAsiaTheme="minorEastAsia"/>
        </w:rPr>
        <w:t>Eul’blond</w:t>
      </w:r>
      <w:proofErr w:type="spellEnd"/>
      <w:r w:rsidRPr="00584340">
        <w:rPr>
          <w:rFonts w:eastAsiaTheme="minorEastAsia"/>
        </w:rPr>
        <w:tab/>
        <w:t xml:space="preserve">Bryan </w:t>
      </w:r>
      <w:proofErr w:type="spellStart"/>
      <w:r w:rsidRPr="00584340">
        <w:rPr>
          <w:rFonts w:eastAsiaTheme="minorEastAsia"/>
        </w:rPr>
        <w:t>Perro</w:t>
      </w:r>
      <w:proofErr w:type="spellEnd"/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La maison des voix</w:t>
      </w:r>
      <w:r w:rsidRPr="00584340">
        <w:rPr>
          <w:rFonts w:eastAsiaTheme="minorEastAsia"/>
        </w:rPr>
        <w:tab/>
        <w:t xml:space="preserve">Donato </w:t>
      </w:r>
      <w:proofErr w:type="spellStart"/>
      <w:r w:rsidRPr="00584340">
        <w:rPr>
          <w:rFonts w:eastAsiaTheme="minorEastAsia"/>
        </w:rPr>
        <w:t>Carrisi</w:t>
      </w:r>
      <w:proofErr w:type="spellEnd"/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 xml:space="preserve">La villa Rose </w:t>
      </w:r>
      <w:r w:rsidRPr="00584340">
        <w:rPr>
          <w:rFonts w:eastAsiaTheme="minorEastAsia"/>
          <w:i/>
          <w:iCs/>
        </w:rPr>
        <w:t>T. 4 Le bon côté de la vie</w:t>
      </w:r>
      <w:r w:rsidRPr="00584340">
        <w:rPr>
          <w:rFonts w:eastAsiaTheme="minorEastAsia"/>
          <w:i/>
          <w:iCs/>
        </w:rPr>
        <w:tab/>
      </w:r>
      <w:r w:rsidRPr="00584340">
        <w:rPr>
          <w:rFonts w:eastAsiaTheme="minorEastAsia"/>
        </w:rPr>
        <w:t xml:space="preserve">Debbie </w:t>
      </w:r>
      <w:proofErr w:type="spellStart"/>
      <w:r w:rsidRPr="00584340">
        <w:rPr>
          <w:rFonts w:eastAsiaTheme="minorEastAsia"/>
        </w:rPr>
        <w:t>Macomber</w:t>
      </w:r>
      <w:proofErr w:type="spellEnd"/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L’archipel des larmes</w:t>
      </w:r>
      <w:r w:rsidRPr="00584340">
        <w:rPr>
          <w:rFonts w:eastAsiaTheme="minorEastAsia"/>
        </w:rPr>
        <w:tab/>
        <w:t xml:space="preserve">Camilla </w:t>
      </w:r>
      <w:proofErr w:type="spellStart"/>
      <w:r w:rsidRPr="00584340">
        <w:rPr>
          <w:rFonts w:eastAsiaTheme="minorEastAsia"/>
        </w:rPr>
        <w:t>Greb</w:t>
      </w:r>
      <w:proofErr w:type="spellEnd"/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Mon jeune amant français</w:t>
      </w:r>
      <w:r w:rsidRPr="00584340">
        <w:rPr>
          <w:rFonts w:eastAsiaTheme="minorEastAsia"/>
        </w:rPr>
        <w:tab/>
        <w:t>Josée Blanchette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Les 40 hommes de ma vie</w:t>
      </w:r>
      <w:r w:rsidRPr="00584340">
        <w:rPr>
          <w:rFonts w:eastAsiaTheme="minorEastAsia"/>
        </w:rPr>
        <w:tab/>
        <w:t xml:space="preserve">Michèle </w:t>
      </w:r>
      <w:proofErr w:type="spellStart"/>
      <w:r w:rsidRPr="00584340">
        <w:rPr>
          <w:rFonts w:eastAsiaTheme="minorEastAsia"/>
        </w:rPr>
        <w:t>Labrèche</w:t>
      </w:r>
      <w:proofErr w:type="spellEnd"/>
      <w:r w:rsidRPr="00584340">
        <w:rPr>
          <w:rFonts w:eastAsiaTheme="minorEastAsia"/>
        </w:rPr>
        <w:t>-Larouche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Justice pour Cross</w:t>
      </w:r>
      <w:r w:rsidRPr="00584340">
        <w:rPr>
          <w:rFonts w:eastAsiaTheme="minorEastAsia"/>
        </w:rPr>
        <w:tab/>
        <w:t>James Patterson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 xml:space="preserve">La pension Caron </w:t>
      </w:r>
      <w:r w:rsidRPr="00584340">
        <w:rPr>
          <w:rFonts w:eastAsiaTheme="minorEastAsia"/>
          <w:i/>
          <w:iCs/>
        </w:rPr>
        <w:t>T. 2 Les femmes déchues</w:t>
      </w:r>
      <w:r w:rsidRPr="00584340">
        <w:rPr>
          <w:rFonts w:eastAsiaTheme="minorEastAsia"/>
          <w:i/>
          <w:iCs/>
        </w:rPr>
        <w:tab/>
      </w:r>
      <w:proofErr w:type="spellStart"/>
      <w:r w:rsidRPr="00584340">
        <w:rPr>
          <w:rFonts w:eastAsiaTheme="minorEastAsia"/>
        </w:rPr>
        <w:t>J.Pierre</w:t>
      </w:r>
      <w:proofErr w:type="spellEnd"/>
      <w:r w:rsidRPr="00584340">
        <w:rPr>
          <w:rFonts w:eastAsiaTheme="minorEastAsia"/>
        </w:rPr>
        <w:t xml:space="preserve"> Charland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Retrouvailles</w:t>
      </w:r>
      <w:r w:rsidRPr="00584340">
        <w:rPr>
          <w:rFonts w:eastAsiaTheme="minorEastAsia"/>
        </w:rPr>
        <w:tab/>
        <w:t>Nicolas Sparks</w:t>
      </w:r>
    </w:p>
    <w:p w:rsidR="009E04E2" w:rsidRPr="00584340" w:rsidRDefault="009E04E2" w:rsidP="009E04E2">
      <w:pPr>
        <w:tabs>
          <w:tab w:val="left" w:pos="4395"/>
          <w:tab w:val="left" w:pos="6237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Souvenirs d’</w:t>
      </w:r>
      <w:proofErr w:type="spellStart"/>
      <w:r w:rsidRPr="00584340">
        <w:rPr>
          <w:rFonts w:eastAsiaTheme="minorEastAsia"/>
        </w:rPr>
        <w:t>Evangéline</w:t>
      </w:r>
      <w:proofErr w:type="spellEnd"/>
      <w:r w:rsidRPr="00584340">
        <w:rPr>
          <w:rFonts w:eastAsiaTheme="minorEastAsia"/>
        </w:rPr>
        <w:tab/>
        <w:t>Louise T. D’</w:t>
      </w:r>
      <w:proofErr w:type="spellStart"/>
      <w:r w:rsidRPr="00584340">
        <w:rPr>
          <w:rFonts w:eastAsiaTheme="minorEastAsia"/>
        </w:rPr>
        <w:t>Essiambre</w:t>
      </w:r>
      <w:proofErr w:type="spellEnd"/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ascii="Arial Narrow" w:eastAsiaTheme="minorEastAsia" w:hAnsi="Arial Narrow"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49C0CDC7" wp14:editId="04A3382B">
            <wp:simplePos x="0" y="0"/>
            <wp:positionH relativeFrom="column">
              <wp:posOffset>4241165</wp:posOffset>
            </wp:positionH>
            <wp:positionV relativeFrom="paragraph">
              <wp:posOffset>159385</wp:posOffset>
            </wp:positionV>
            <wp:extent cx="2305685" cy="11430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340">
        <w:rPr>
          <w:rFonts w:eastAsiaTheme="minorEastAsi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E7A2E" wp14:editId="3491DECC">
                <wp:simplePos x="0" y="0"/>
                <wp:positionH relativeFrom="column">
                  <wp:posOffset>4686935</wp:posOffset>
                </wp:positionH>
                <wp:positionV relativeFrom="paragraph">
                  <wp:posOffset>156210</wp:posOffset>
                </wp:positionV>
                <wp:extent cx="2037080" cy="981075"/>
                <wp:effectExtent l="0" t="0" r="127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4E2" w:rsidRPr="000D55BD" w:rsidRDefault="009E04E2" w:rsidP="009E04E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E7A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05pt;margin-top:12.3pt;width:160.4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" stroked="f">
                <v:textbox>
                  <w:txbxContent>
                    <w:p w:rsidR="009E04E2" w:rsidRPr="000D55BD" w:rsidRDefault="009E04E2" w:rsidP="009E04E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584340">
        <w:rPr>
          <w:rFonts w:eastAsiaTheme="minorEastAsia"/>
        </w:rPr>
        <w:t>Em</w:t>
      </w:r>
      <w:proofErr w:type="spellEnd"/>
      <w:r w:rsidRPr="00584340">
        <w:rPr>
          <w:rFonts w:eastAsiaTheme="minorEastAsia"/>
        </w:rPr>
        <w:tab/>
        <w:t xml:space="preserve">Kim </w:t>
      </w:r>
      <w:proofErr w:type="spellStart"/>
      <w:r w:rsidRPr="00584340">
        <w:rPr>
          <w:rFonts w:eastAsiaTheme="minorEastAsia"/>
        </w:rPr>
        <w:t>Thuy</w:t>
      </w:r>
      <w:proofErr w:type="spellEnd"/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Trois mois tout au plus</w:t>
      </w:r>
      <w:r w:rsidRPr="00584340">
        <w:rPr>
          <w:rFonts w:eastAsiaTheme="minorEastAsia"/>
        </w:rPr>
        <w:tab/>
      </w:r>
      <w:proofErr w:type="spellStart"/>
      <w:r w:rsidRPr="00584340">
        <w:rPr>
          <w:rFonts w:eastAsiaTheme="minorEastAsia"/>
        </w:rPr>
        <w:t>Joselito</w:t>
      </w:r>
      <w:proofErr w:type="spellEnd"/>
      <w:r w:rsidRPr="00584340">
        <w:rPr>
          <w:rFonts w:eastAsiaTheme="minorEastAsia"/>
        </w:rPr>
        <w:t xml:space="preserve"> Michaud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L’enfant Oubliée</w:t>
      </w:r>
      <w:r w:rsidRPr="00584340">
        <w:rPr>
          <w:rFonts w:eastAsiaTheme="minorEastAsia"/>
        </w:rPr>
        <w:tab/>
        <w:t>Joanna Goodman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Tous les diables sont ici</w:t>
      </w:r>
      <w:r w:rsidRPr="00584340">
        <w:rPr>
          <w:rFonts w:eastAsiaTheme="minorEastAsia"/>
        </w:rPr>
        <w:tab/>
        <w:t>Louise Penny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Victoire !</w:t>
      </w:r>
      <w:r w:rsidRPr="00584340">
        <w:rPr>
          <w:rFonts w:eastAsiaTheme="minorEastAsia"/>
        </w:rPr>
        <w:tab/>
        <w:t>Michel Tremblay</w:t>
      </w:r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Incendie nocturne</w:t>
      </w:r>
      <w:r w:rsidRPr="00584340">
        <w:rPr>
          <w:rFonts w:eastAsiaTheme="minorEastAsia"/>
        </w:rPr>
        <w:tab/>
        <w:t xml:space="preserve">Michael </w:t>
      </w:r>
      <w:proofErr w:type="spellStart"/>
      <w:r w:rsidRPr="00584340">
        <w:rPr>
          <w:rFonts w:eastAsiaTheme="minorEastAsia"/>
        </w:rPr>
        <w:t>Connelly</w:t>
      </w:r>
      <w:proofErr w:type="spellEnd"/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Ti-Guy La Puck T</w:t>
      </w:r>
      <w:r w:rsidRPr="00584340">
        <w:rPr>
          <w:rFonts w:eastAsiaTheme="minorEastAsia"/>
          <w:i/>
          <w:iCs/>
        </w:rPr>
        <w:t>. 7 Le défi des champions</w:t>
      </w:r>
      <w:r w:rsidRPr="00584340">
        <w:rPr>
          <w:rFonts w:eastAsiaTheme="minorEastAsia"/>
          <w:i/>
          <w:iCs/>
        </w:rPr>
        <w:tab/>
      </w:r>
      <w:r w:rsidRPr="00584340">
        <w:rPr>
          <w:rFonts w:eastAsiaTheme="minorEastAsia"/>
        </w:rPr>
        <w:t xml:space="preserve">Geneviève </w:t>
      </w:r>
      <w:proofErr w:type="spellStart"/>
      <w:r w:rsidRPr="00584340">
        <w:rPr>
          <w:rFonts w:eastAsiaTheme="minorEastAsia"/>
        </w:rPr>
        <w:t>Guilbault</w:t>
      </w:r>
      <w:proofErr w:type="spellEnd"/>
    </w:p>
    <w:p w:rsidR="009E04E2" w:rsidRPr="00584340" w:rsidRDefault="009E04E2" w:rsidP="009E04E2">
      <w:pPr>
        <w:tabs>
          <w:tab w:val="left" w:pos="4395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Anaïs</w:t>
      </w:r>
      <w:r w:rsidRPr="00584340">
        <w:rPr>
          <w:rFonts w:eastAsiaTheme="minorEastAsia"/>
        </w:rPr>
        <w:tab/>
        <w:t>Mélanie Calvé</w:t>
      </w:r>
    </w:p>
    <w:p w:rsidR="009E04E2" w:rsidRPr="00584340" w:rsidRDefault="009E04E2" w:rsidP="009E04E2">
      <w:pPr>
        <w:tabs>
          <w:tab w:val="left" w:pos="3828"/>
          <w:tab w:val="left" w:pos="4395"/>
          <w:tab w:val="left" w:pos="6237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Comme les pétales d’une marguerite</w:t>
      </w:r>
      <w:r w:rsidRPr="00584340">
        <w:rPr>
          <w:rFonts w:eastAsiaTheme="minorEastAsia"/>
        </w:rPr>
        <w:tab/>
      </w:r>
      <w:r w:rsidRPr="00584340">
        <w:rPr>
          <w:rFonts w:eastAsiaTheme="minorEastAsia"/>
        </w:rPr>
        <w:tab/>
        <w:t>Isabelle Petit</w:t>
      </w:r>
    </w:p>
    <w:p w:rsidR="009E04E2" w:rsidRPr="00584340" w:rsidRDefault="009E04E2" w:rsidP="009E04E2">
      <w:pPr>
        <w:tabs>
          <w:tab w:val="left" w:pos="3828"/>
          <w:tab w:val="left" w:pos="4395"/>
          <w:tab w:val="left" w:pos="6237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Quand je parle aux morts</w:t>
      </w:r>
      <w:r w:rsidRPr="00584340">
        <w:rPr>
          <w:rFonts w:eastAsiaTheme="minorEastAsia"/>
        </w:rPr>
        <w:tab/>
      </w:r>
      <w:r w:rsidRPr="00584340">
        <w:rPr>
          <w:rFonts w:eastAsiaTheme="minorEastAsia"/>
        </w:rPr>
        <w:tab/>
        <w:t xml:space="preserve">Guillaume </w:t>
      </w:r>
      <w:proofErr w:type="spellStart"/>
      <w:r w:rsidRPr="00584340">
        <w:rPr>
          <w:rFonts w:eastAsiaTheme="minorEastAsia"/>
        </w:rPr>
        <w:t>Morrissette</w:t>
      </w:r>
      <w:proofErr w:type="spellEnd"/>
    </w:p>
    <w:p w:rsidR="009E04E2" w:rsidRPr="00584340" w:rsidRDefault="009E04E2" w:rsidP="009E04E2">
      <w:pPr>
        <w:tabs>
          <w:tab w:val="left" w:pos="3828"/>
          <w:tab w:val="left" w:pos="6237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 xml:space="preserve">La saga des chèvrefeuilles </w:t>
      </w:r>
      <w:r w:rsidRPr="00584340">
        <w:rPr>
          <w:rFonts w:eastAsiaTheme="minorEastAsia"/>
          <w:i/>
          <w:iCs/>
        </w:rPr>
        <w:t>T.3  Sarah aux cheveux de feu</w:t>
      </w:r>
      <w:r w:rsidRPr="00584340">
        <w:rPr>
          <w:rFonts w:eastAsiaTheme="minorEastAsia"/>
          <w:i/>
          <w:iCs/>
        </w:rPr>
        <w:tab/>
      </w:r>
      <w:r w:rsidRPr="00584340">
        <w:rPr>
          <w:rFonts w:eastAsiaTheme="minorEastAsia"/>
        </w:rPr>
        <w:t>Nicole Provence</w:t>
      </w:r>
    </w:p>
    <w:p w:rsidR="009E04E2" w:rsidRPr="00584340" w:rsidRDefault="009E04E2" w:rsidP="009E04E2">
      <w:pPr>
        <w:tabs>
          <w:tab w:val="left" w:pos="6237"/>
        </w:tabs>
        <w:spacing w:after="0" w:line="240" w:lineRule="auto"/>
        <w:ind w:left="5670" w:hanging="5292"/>
        <w:rPr>
          <w:rFonts w:eastAsiaTheme="minorEastAsia"/>
        </w:rPr>
      </w:pPr>
      <w:r w:rsidRPr="00584340">
        <w:rPr>
          <w:rFonts w:eastAsiaTheme="minorEastAsia"/>
        </w:rPr>
        <w:t xml:space="preserve">Trop et jamais assez </w:t>
      </w:r>
      <w:r w:rsidRPr="00584340">
        <w:rPr>
          <w:rFonts w:eastAsiaTheme="minorEastAsia"/>
        </w:rPr>
        <w:tab/>
      </w:r>
      <w:r w:rsidRPr="00584340">
        <w:rPr>
          <w:rFonts w:eastAsiaTheme="minorEastAsia"/>
        </w:rPr>
        <w:tab/>
        <w:t xml:space="preserve">Mary L. </w:t>
      </w:r>
      <w:proofErr w:type="spellStart"/>
      <w:r w:rsidRPr="00584340">
        <w:rPr>
          <w:rFonts w:eastAsiaTheme="minorEastAsia"/>
        </w:rPr>
        <w:t>Trump</w:t>
      </w:r>
      <w:proofErr w:type="spellEnd"/>
    </w:p>
    <w:p w:rsidR="009E04E2" w:rsidRPr="00584340" w:rsidRDefault="009E04E2" w:rsidP="009E04E2">
      <w:pPr>
        <w:tabs>
          <w:tab w:val="left" w:pos="3828"/>
          <w:tab w:val="left" w:pos="6237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 xml:space="preserve">Meurtres à </w:t>
      </w:r>
      <w:proofErr w:type="spellStart"/>
      <w:r w:rsidRPr="00584340">
        <w:rPr>
          <w:rFonts w:eastAsiaTheme="minorEastAsia"/>
        </w:rPr>
        <w:t>Kingfisher</w:t>
      </w:r>
      <w:proofErr w:type="spellEnd"/>
      <w:r w:rsidRPr="00584340">
        <w:rPr>
          <w:rFonts w:eastAsiaTheme="minorEastAsia"/>
        </w:rPr>
        <w:t xml:space="preserve"> Hill (enquête d’Hercule </w:t>
      </w:r>
      <w:proofErr w:type="spellStart"/>
      <w:r w:rsidRPr="00584340">
        <w:rPr>
          <w:rFonts w:eastAsiaTheme="minorEastAsia"/>
        </w:rPr>
        <w:t>Poirot</w:t>
      </w:r>
      <w:proofErr w:type="spellEnd"/>
      <w:r w:rsidRPr="00584340">
        <w:rPr>
          <w:rFonts w:eastAsiaTheme="minorEastAsia"/>
        </w:rPr>
        <w:t xml:space="preserve">) </w:t>
      </w:r>
      <w:r w:rsidRPr="00584340">
        <w:rPr>
          <w:rFonts w:eastAsiaTheme="minorEastAsia"/>
        </w:rPr>
        <w:tab/>
        <w:t>Sophie Hannah</w:t>
      </w:r>
    </w:p>
    <w:p w:rsidR="009E04E2" w:rsidRPr="00584340" w:rsidRDefault="009E04E2" w:rsidP="009E04E2">
      <w:pPr>
        <w:tabs>
          <w:tab w:val="left" w:pos="3828"/>
          <w:tab w:val="left" w:pos="6237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 xml:space="preserve">Abîmes et Ténèbres </w:t>
      </w:r>
      <w:r w:rsidRPr="00584340">
        <w:rPr>
          <w:rFonts w:eastAsiaTheme="minorEastAsia"/>
          <w:i/>
          <w:iCs/>
        </w:rPr>
        <w:t xml:space="preserve">T.2 La prophétie et T.3 L’élue </w:t>
      </w:r>
      <w:r w:rsidRPr="00584340">
        <w:rPr>
          <w:rFonts w:eastAsiaTheme="minorEastAsia"/>
          <w:i/>
          <w:iCs/>
        </w:rPr>
        <w:tab/>
      </w:r>
      <w:r w:rsidRPr="00584340">
        <w:rPr>
          <w:rFonts w:eastAsiaTheme="minorEastAsia"/>
        </w:rPr>
        <w:t>Nora Roberts</w:t>
      </w:r>
    </w:p>
    <w:p w:rsidR="009E04E2" w:rsidRPr="00584340" w:rsidRDefault="009E04E2" w:rsidP="009E04E2">
      <w:pPr>
        <w:tabs>
          <w:tab w:val="left" w:pos="3828"/>
          <w:tab w:val="left" w:pos="6237"/>
        </w:tabs>
        <w:spacing w:after="0" w:line="240" w:lineRule="auto"/>
        <w:ind w:firstLine="360"/>
        <w:rPr>
          <w:rFonts w:eastAsiaTheme="minorEastAsia"/>
        </w:rPr>
      </w:pPr>
      <w:r w:rsidRPr="00584340">
        <w:rPr>
          <w:rFonts w:eastAsiaTheme="minorEastAsia"/>
        </w:rPr>
        <w:t>Les Irlandais de la Grosse Ile T</w:t>
      </w:r>
      <w:r w:rsidRPr="00584340">
        <w:rPr>
          <w:rFonts w:eastAsiaTheme="minorEastAsia"/>
          <w:i/>
          <w:iCs/>
        </w:rPr>
        <w:t>. 3 Le mémorial</w:t>
      </w:r>
      <w:r w:rsidRPr="00584340">
        <w:rPr>
          <w:rFonts w:eastAsiaTheme="minorEastAsia"/>
          <w:i/>
          <w:iCs/>
        </w:rPr>
        <w:tab/>
        <w:t>C</w:t>
      </w:r>
      <w:r w:rsidRPr="00584340">
        <w:rPr>
          <w:rFonts w:eastAsiaTheme="minorEastAsia"/>
        </w:rPr>
        <w:t xml:space="preserve">hristiane </w:t>
      </w:r>
      <w:proofErr w:type="spellStart"/>
      <w:r w:rsidRPr="00584340">
        <w:rPr>
          <w:rFonts w:eastAsiaTheme="minorEastAsia"/>
        </w:rPr>
        <w:t>Duquette</w:t>
      </w:r>
      <w:proofErr w:type="spellEnd"/>
    </w:p>
    <w:p w:rsidR="009E04E2" w:rsidRPr="00584340" w:rsidRDefault="009E04E2" w:rsidP="009E04E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EastAsia" w:hAnsi="Times New Roman" w:cs="Times New Roman"/>
          <w:color w:val="000000"/>
        </w:rPr>
      </w:pPr>
    </w:p>
    <w:p w:rsidR="009E04E2" w:rsidRPr="00584340" w:rsidRDefault="009E04E2" w:rsidP="009E04E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EastAsia" w:hAnsi="Times New Roman" w:cs="Times New Roman"/>
          <w:color w:val="000000"/>
        </w:rPr>
      </w:pPr>
    </w:p>
    <w:p w:rsidR="009E04E2" w:rsidRPr="00C557E4" w:rsidRDefault="009E04E2" w:rsidP="009E04E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ucida Handwriting" w:eastAsiaTheme="minorEastAsia" w:hAnsi="Lucida Handwriting" w:cs="Times New Roman"/>
          <w:color w:val="000000"/>
          <w:sz w:val="26"/>
          <w:szCs w:val="26"/>
        </w:rPr>
      </w:pPr>
      <w:r w:rsidRPr="00C557E4">
        <w:rPr>
          <w:rFonts w:ascii="Lucida Handwriting" w:eastAsiaTheme="minorEastAsia" w:hAnsi="Lucida Handwriting" w:cs="Times New Roman"/>
          <w:color w:val="000000"/>
          <w:sz w:val="26"/>
          <w:szCs w:val="26"/>
        </w:rPr>
        <w:t>Le personnel de la Bibliothèque Marielle Brouillette de St-Tite souhaite de Joyeuses Fêtes à tous les membres.</w:t>
      </w:r>
    </w:p>
    <w:p w:rsidR="00F867C5" w:rsidRDefault="009E04E2" w:rsidP="009E04E2">
      <w:pPr>
        <w:jc w:val="center"/>
      </w:pPr>
      <w:r w:rsidRPr="00C557E4">
        <w:rPr>
          <w:rFonts w:ascii="Lucida Handwriting" w:eastAsiaTheme="minorEastAsia" w:hAnsi="Lucida Handwriting" w:cs="Times New Roman"/>
          <w:color w:val="000000"/>
          <w:sz w:val="26"/>
          <w:szCs w:val="26"/>
        </w:rPr>
        <w:t>Bonheur et sérénité pour 2021!</w:t>
      </w:r>
    </w:p>
    <w:sectPr w:rsidR="00F867C5" w:rsidSect="009E04E2">
      <w:pgSz w:w="12240" w:h="15840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E2"/>
    <w:rsid w:val="009E04E2"/>
    <w:rsid w:val="00F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A6DAB5-1493-4273-A9A4-007221B1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E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Brassard</dc:creator>
  <cp:keywords/>
  <dc:description/>
  <cp:lastModifiedBy>Marie Brassard</cp:lastModifiedBy>
  <cp:revision>1</cp:revision>
  <dcterms:created xsi:type="dcterms:W3CDTF">2020-12-03T20:37:00Z</dcterms:created>
  <dcterms:modified xsi:type="dcterms:W3CDTF">2020-12-03T20:39:00Z</dcterms:modified>
</cp:coreProperties>
</file>